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712"/>
        <w:gridCol w:w="1982"/>
        <w:gridCol w:w="1800"/>
        <w:gridCol w:w="2517"/>
        <w:gridCol w:w="2705"/>
      </w:tblGrid>
      <w:tr w:rsidR="00AD4E6C" w:rsidRPr="00FF39CC" w14:paraId="49455D0E" w14:textId="77777777" w:rsidTr="0041753D">
        <w:trPr>
          <w:trHeight w:val="510"/>
          <w:jc w:val="center"/>
        </w:trPr>
        <w:tc>
          <w:tcPr>
            <w:tcW w:w="5000" w:type="pct"/>
            <w:gridSpan w:val="6"/>
            <w:shd w:val="clear" w:color="auto" w:fill="FBE4D5" w:themeFill="accent2" w:themeFillTint="33"/>
            <w:vAlign w:val="center"/>
          </w:tcPr>
          <w:p w14:paraId="38D11CA9" w14:textId="77777777" w:rsidR="00AD4E6C" w:rsidRPr="00FF39CC" w:rsidRDefault="00AD4E6C" w:rsidP="0041753D">
            <w:pPr>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Iesniegums medicīnas fizikas eksperta statusam</w:t>
            </w:r>
          </w:p>
        </w:tc>
      </w:tr>
      <w:tr w:rsidR="00AD4E6C" w:rsidRPr="00FF39CC" w14:paraId="10643481" w14:textId="77777777" w:rsidTr="0041753D">
        <w:trPr>
          <w:trHeight w:val="397"/>
          <w:jc w:val="center"/>
        </w:trPr>
        <w:tc>
          <w:tcPr>
            <w:tcW w:w="218" w:type="pct"/>
            <w:vMerge w:val="restart"/>
            <w:vAlign w:val="center"/>
          </w:tcPr>
          <w:p w14:paraId="050FBDE1" w14:textId="77777777" w:rsidR="00AD4E6C" w:rsidRPr="00FF39CC" w:rsidRDefault="00AD4E6C" w:rsidP="0041753D">
            <w:pP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Nr.</w:t>
            </w:r>
          </w:p>
        </w:tc>
        <w:tc>
          <w:tcPr>
            <w:tcW w:w="1856" w:type="pct"/>
            <w:vMerge w:val="restart"/>
            <w:vAlign w:val="center"/>
          </w:tcPr>
          <w:p w14:paraId="47F40168" w14:textId="77777777" w:rsidR="00AD4E6C" w:rsidRPr="00FF39CC" w:rsidRDefault="00AD4E6C" w:rsidP="0041753D">
            <w:pPr>
              <w:rPr>
                <w:rFonts w:ascii="Times New Roman" w:eastAsia="MS Mincho" w:hAnsi="Times New Roman" w:cs="Times New Roman"/>
                <w:b/>
                <w:sz w:val="24"/>
                <w:szCs w:val="24"/>
                <w:vertAlign w:val="superscript"/>
                <w:lang w:val="lv-LV" w:eastAsia="ja-JP"/>
              </w:rPr>
            </w:pPr>
            <w:r w:rsidRPr="00FF39CC">
              <w:rPr>
                <w:rFonts w:ascii="Times New Roman" w:eastAsia="MS Mincho" w:hAnsi="Times New Roman" w:cs="Times New Roman"/>
                <w:b/>
                <w:sz w:val="24"/>
                <w:szCs w:val="24"/>
                <w:lang w:val="lv-LV" w:eastAsia="ja-JP"/>
              </w:rPr>
              <w:t>Sertifikācijas virziens</w:t>
            </w:r>
          </w:p>
        </w:tc>
        <w:tc>
          <w:tcPr>
            <w:tcW w:w="2926" w:type="pct"/>
            <w:gridSpan w:val="4"/>
            <w:vAlign w:val="center"/>
          </w:tcPr>
          <w:p w14:paraId="76E6D41C" w14:textId="77777777" w:rsidR="00AD4E6C" w:rsidRPr="00FF39CC" w:rsidRDefault="00AD4E6C" w:rsidP="0041753D">
            <w:pPr>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Sertifikācijas joma</w:t>
            </w:r>
          </w:p>
        </w:tc>
      </w:tr>
      <w:tr w:rsidR="00AD4E6C" w:rsidRPr="00FF39CC" w14:paraId="0408B9FB" w14:textId="77777777" w:rsidTr="0041753D">
        <w:trPr>
          <w:cantSplit/>
          <w:trHeight w:val="498"/>
          <w:jc w:val="center"/>
        </w:trPr>
        <w:tc>
          <w:tcPr>
            <w:tcW w:w="218" w:type="pct"/>
            <w:vMerge/>
            <w:vAlign w:val="center"/>
          </w:tcPr>
          <w:p w14:paraId="6F3EF5ED" w14:textId="77777777" w:rsidR="00AD4E6C" w:rsidRPr="00FF39CC" w:rsidRDefault="00AD4E6C" w:rsidP="0041753D">
            <w:pPr>
              <w:rPr>
                <w:rFonts w:ascii="Times New Roman" w:eastAsia="MS Mincho" w:hAnsi="Times New Roman" w:cs="Times New Roman"/>
                <w:sz w:val="24"/>
                <w:szCs w:val="24"/>
                <w:lang w:val="lv-LV" w:eastAsia="ja-JP"/>
              </w:rPr>
            </w:pPr>
          </w:p>
        </w:tc>
        <w:tc>
          <w:tcPr>
            <w:tcW w:w="1856" w:type="pct"/>
            <w:vMerge/>
            <w:vAlign w:val="center"/>
          </w:tcPr>
          <w:p w14:paraId="5D6D86B9" w14:textId="77777777" w:rsidR="00AD4E6C" w:rsidRPr="00FF39CC" w:rsidRDefault="00AD4E6C" w:rsidP="0041753D">
            <w:pPr>
              <w:rPr>
                <w:rFonts w:ascii="Times New Roman" w:eastAsia="MS Mincho" w:hAnsi="Times New Roman" w:cs="Times New Roman"/>
                <w:sz w:val="24"/>
                <w:szCs w:val="24"/>
                <w:lang w:val="lv-LV" w:eastAsia="ja-JP"/>
              </w:rPr>
            </w:pPr>
          </w:p>
        </w:tc>
        <w:tc>
          <w:tcPr>
            <w:tcW w:w="644" w:type="pct"/>
            <w:vMerge w:val="restart"/>
            <w:vAlign w:val="center"/>
          </w:tcPr>
          <w:p w14:paraId="4DD64A56" w14:textId="77777777" w:rsidR="00AD4E6C" w:rsidRPr="00FF39CC" w:rsidRDefault="00AD4E6C" w:rsidP="0041753D">
            <w:pPr>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Kvalitātes nodrošināšanas dokumentu sagatavošana</w:t>
            </w:r>
            <w:r w:rsidRPr="00FF39CC">
              <w:rPr>
                <w:rFonts w:ascii="Times New Roman" w:eastAsia="MS Mincho" w:hAnsi="Times New Roman" w:cs="Times New Roman"/>
                <w:b/>
                <w:sz w:val="24"/>
                <w:szCs w:val="24"/>
                <w:vertAlign w:val="superscript"/>
                <w:lang w:val="lv-LV" w:eastAsia="ja-JP"/>
              </w:rPr>
              <w:t>1</w:t>
            </w:r>
          </w:p>
        </w:tc>
        <w:tc>
          <w:tcPr>
            <w:tcW w:w="1403" w:type="pct"/>
            <w:gridSpan w:val="2"/>
            <w:vAlign w:val="center"/>
          </w:tcPr>
          <w:p w14:paraId="30EEAAFF" w14:textId="77777777" w:rsidR="00AD4E6C" w:rsidRPr="00FF39CC" w:rsidRDefault="00AD4E6C" w:rsidP="0041753D">
            <w:pPr>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Mērījumu veikšana</w:t>
            </w:r>
            <w:r w:rsidRPr="00FF39CC">
              <w:rPr>
                <w:rFonts w:ascii="Times New Roman" w:eastAsia="MS Mincho" w:hAnsi="Times New Roman" w:cs="Times New Roman"/>
                <w:b/>
                <w:sz w:val="24"/>
                <w:szCs w:val="24"/>
                <w:vertAlign w:val="superscript"/>
                <w:lang w:val="lv-LV" w:eastAsia="ja-JP"/>
              </w:rPr>
              <w:t>2</w:t>
            </w:r>
            <w:r w:rsidRPr="00FF39CC">
              <w:rPr>
                <w:rFonts w:ascii="Times New Roman" w:eastAsia="MS Mincho" w:hAnsi="Times New Roman" w:cs="Times New Roman"/>
                <w:b/>
                <w:sz w:val="24"/>
                <w:szCs w:val="24"/>
                <w:lang w:val="lv-LV" w:eastAsia="ja-JP"/>
              </w:rPr>
              <w:t>:</w:t>
            </w:r>
          </w:p>
        </w:tc>
        <w:tc>
          <w:tcPr>
            <w:tcW w:w="879" w:type="pct"/>
            <w:vMerge w:val="restart"/>
            <w:vAlign w:val="center"/>
          </w:tcPr>
          <w:p w14:paraId="4F22C5BD" w14:textId="77777777" w:rsidR="00AD4E6C" w:rsidRPr="00FF39CC" w:rsidRDefault="00AD4E6C" w:rsidP="0041753D">
            <w:pPr>
              <w:jc w:val="center"/>
              <w:rPr>
                <w:rFonts w:ascii="Times New Roman" w:eastAsia="MS Mincho" w:hAnsi="Times New Roman" w:cs="Times New Roman"/>
                <w:b/>
                <w:sz w:val="24"/>
                <w:szCs w:val="24"/>
                <w:lang w:val="lv-LV" w:eastAsia="ja-JP"/>
              </w:rPr>
            </w:pPr>
            <w:r w:rsidRPr="00FF39CC">
              <w:rPr>
                <w:rFonts w:ascii="Times New Roman" w:eastAsia="MS Mincho" w:hAnsi="Times New Roman" w:cs="Times New Roman"/>
                <w:b/>
                <w:sz w:val="24"/>
                <w:szCs w:val="24"/>
                <w:lang w:val="lv-LV" w:eastAsia="ja-JP"/>
              </w:rPr>
              <w:t>Konsultāciju sniegšana par pasākumiem aizsardzībai pret jonizējošo starojumu</w:t>
            </w:r>
            <w:r w:rsidRPr="00FF39CC">
              <w:rPr>
                <w:rFonts w:ascii="Times New Roman" w:eastAsia="MS Mincho" w:hAnsi="Times New Roman" w:cs="Times New Roman"/>
                <w:b/>
                <w:sz w:val="24"/>
                <w:szCs w:val="24"/>
                <w:vertAlign w:val="superscript"/>
                <w:lang w:val="lv-LV" w:eastAsia="ja-JP"/>
              </w:rPr>
              <w:t>4</w:t>
            </w:r>
          </w:p>
        </w:tc>
      </w:tr>
      <w:tr w:rsidR="00AD4E6C" w:rsidRPr="00FF39CC" w14:paraId="59417985" w14:textId="77777777" w:rsidTr="0041753D">
        <w:trPr>
          <w:cantSplit/>
          <w:trHeight w:val="727"/>
          <w:jc w:val="center"/>
        </w:trPr>
        <w:tc>
          <w:tcPr>
            <w:tcW w:w="218" w:type="pct"/>
            <w:vMerge/>
            <w:vAlign w:val="center"/>
          </w:tcPr>
          <w:p w14:paraId="5DD38F40" w14:textId="77777777" w:rsidR="00AD4E6C" w:rsidRPr="00FF39CC" w:rsidRDefault="00AD4E6C" w:rsidP="0041753D">
            <w:pPr>
              <w:rPr>
                <w:rFonts w:ascii="Times New Roman" w:eastAsia="MS Mincho" w:hAnsi="Times New Roman" w:cs="Times New Roman"/>
                <w:sz w:val="24"/>
                <w:szCs w:val="24"/>
                <w:lang w:val="lv-LV" w:eastAsia="ja-JP"/>
              </w:rPr>
            </w:pPr>
          </w:p>
        </w:tc>
        <w:tc>
          <w:tcPr>
            <w:tcW w:w="1856" w:type="pct"/>
            <w:vMerge/>
            <w:vAlign w:val="center"/>
          </w:tcPr>
          <w:p w14:paraId="182B6584" w14:textId="77777777" w:rsidR="00AD4E6C" w:rsidRPr="00FF39CC" w:rsidRDefault="00AD4E6C" w:rsidP="0041753D">
            <w:pPr>
              <w:rPr>
                <w:rFonts w:ascii="Times New Roman" w:eastAsia="MS Mincho" w:hAnsi="Times New Roman" w:cs="Times New Roman"/>
                <w:sz w:val="24"/>
                <w:szCs w:val="24"/>
                <w:lang w:val="lv-LV" w:eastAsia="ja-JP"/>
              </w:rPr>
            </w:pPr>
          </w:p>
        </w:tc>
        <w:tc>
          <w:tcPr>
            <w:tcW w:w="644" w:type="pct"/>
            <w:vMerge/>
            <w:vAlign w:val="center"/>
          </w:tcPr>
          <w:p w14:paraId="53E23592" w14:textId="77777777" w:rsidR="00AD4E6C" w:rsidRPr="00FF39CC" w:rsidRDefault="00AD4E6C" w:rsidP="0041753D">
            <w:pPr>
              <w:rPr>
                <w:rFonts w:ascii="Times New Roman" w:eastAsia="MS Mincho" w:hAnsi="Times New Roman" w:cs="Times New Roman"/>
                <w:sz w:val="24"/>
                <w:szCs w:val="24"/>
                <w:lang w:val="lv-LV" w:eastAsia="ja-JP"/>
              </w:rPr>
            </w:pPr>
          </w:p>
        </w:tc>
        <w:tc>
          <w:tcPr>
            <w:tcW w:w="585" w:type="pct"/>
            <w:vAlign w:val="center"/>
          </w:tcPr>
          <w:p w14:paraId="282DF9DB" w14:textId="77777777" w:rsidR="00AD4E6C" w:rsidRPr="00FF39CC" w:rsidRDefault="00AD4E6C" w:rsidP="0041753D">
            <w:pPr>
              <w:jc w:val="cente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darba vietas monitorings</w:t>
            </w:r>
          </w:p>
        </w:tc>
        <w:tc>
          <w:tcPr>
            <w:tcW w:w="818" w:type="pct"/>
            <w:vAlign w:val="center"/>
          </w:tcPr>
          <w:p w14:paraId="06D71BE8" w14:textId="77777777" w:rsidR="00AD4E6C" w:rsidRPr="00FF39CC" w:rsidRDefault="00AD4E6C" w:rsidP="0041753D">
            <w:pPr>
              <w:jc w:val="cente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kvalitātes mērījumi, tehnisko parametru mērījumi</w:t>
            </w:r>
            <w:r w:rsidRPr="00FF39CC">
              <w:rPr>
                <w:rFonts w:ascii="Times New Roman" w:eastAsia="MS Mincho" w:hAnsi="Times New Roman" w:cs="Times New Roman"/>
                <w:sz w:val="24"/>
                <w:szCs w:val="24"/>
                <w:vertAlign w:val="superscript"/>
                <w:lang w:val="lv-LV" w:eastAsia="ja-JP"/>
              </w:rPr>
              <w:t>3</w:t>
            </w:r>
          </w:p>
        </w:tc>
        <w:tc>
          <w:tcPr>
            <w:tcW w:w="879" w:type="pct"/>
            <w:vMerge/>
            <w:vAlign w:val="center"/>
          </w:tcPr>
          <w:p w14:paraId="0556427D"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3FC3C9F5" w14:textId="77777777" w:rsidTr="0041753D">
        <w:trPr>
          <w:trHeight w:val="397"/>
          <w:jc w:val="center"/>
        </w:trPr>
        <w:tc>
          <w:tcPr>
            <w:tcW w:w="218" w:type="pct"/>
            <w:vAlign w:val="center"/>
          </w:tcPr>
          <w:p w14:paraId="3FDFC16D"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w:t>
            </w:r>
          </w:p>
        </w:tc>
        <w:tc>
          <w:tcPr>
            <w:tcW w:w="1856" w:type="pct"/>
            <w:vAlign w:val="center"/>
          </w:tcPr>
          <w:p w14:paraId="060C51D6"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Radioaktīvie avoti brahiterapijā:</w:t>
            </w:r>
          </w:p>
        </w:tc>
        <w:tc>
          <w:tcPr>
            <w:tcW w:w="644" w:type="pct"/>
            <w:shd w:val="clear" w:color="auto" w:fill="auto"/>
            <w:vAlign w:val="center"/>
          </w:tcPr>
          <w:p w14:paraId="21AC2D0D"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654908F0"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3DE8C863"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265C58B4"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152C928E" w14:textId="77777777" w:rsidTr="0041753D">
        <w:trPr>
          <w:trHeight w:val="397"/>
          <w:jc w:val="center"/>
        </w:trPr>
        <w:tc>
          <w:tcPr>
            <w:tcW w:w="218" w:type="pct"/>
            <w:vAlign w:val="center"/>
          </w:tcPr>
          <w:p w14:paraId="55278A4E"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1.1</w:t>
            </w:r>
          </w:p>
        </w:tc>
        <w:tc>
          <w:tcPr>
            <w:tcW w:w="1856" w:type="pct"/>
            <w:vAlign w:val="center"/>
          </w:tcPr>
          <w:p w14:paraId="68F1A50E" w14:textId="77777777" w:rsidR="00AD4E6C" w:rsidRPr="00FF39CC" w:rsidRDefault="00AD4E6C" w:rsidP="0041753D">
            <w:pP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lieljaudas JSA</w:t>
            </w:r>
          </w:p>
        </w:tc>
        <w:tc>
          <w:tcPr>
            <w:tcW w:w="644" w:type="pct"/>
            <w:shd w:val="clear" w:color="auto" w:fill="auto"/>
            <w:vAlign w:val="center"/>
          </w:tcPr>
          <w:p w14:paraId="1955F84F"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1223A999"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7D2DFD36"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68580E61"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3EC4F1E7" w14:textId="77777777" w:rsidTr="0041753D">
        <w:trPr>
          <w:trHeight w:val="397"/>
          <w:jc w:val="center"/>
        </w:trPr>
        <w:tc>
          <w:tcPr>
            <w:tcW w:w="218" w:type="pct"/>
            <w:vAlign w:val="center"/>
          </w:tcPr>
          <w:p w14:paraId="69FF19F7"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1.2</w:t>
            </w:r>
          </w:p>
        </w:tc>
        <w:tc>
          <w:tcPr>
            <w:tcW w:w="1856" w:type="pct"/>
            <w:vAlign w:val="center"/>
          </w:tcPr>
          <w:p w14:paraId="7A940466" w14:textId="77777777" w:rsidR="00AD4E6C" w:rsidRPr="00FF39CC" w:rsidRDefault="00AD4E6C" w:rsidP="0041753D">
            <w:pP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slēgti vidējas jaudas vai slēgti citas jaudas JSA</w:t>
            </w:r>
          </w:p>
        </w:tc>
        <w:tc>
          <w:tcPr>
            <w:tcW w:w="644" w:type="pct"/>
            <w:shd w:val="clear" w:color="auto" w:fill="auto"/>
            <w:vAlign w:val="center"/>
          </w:tcPr>
          <w:p w14:paraId="1B79BDEF"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28783D7C"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27DB98B6"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2E7E4FB7"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106B880C" w14:textId="77777777" w:rsidTr="0041753D">
        <w:trPr>
          <w:trHeight w:val="397"/>
          <w:jc w:val="center"/>
        </w:trPr>
        <w:tc>
          <w:tcPr>
            <w:tcW w:w="218" w:type="pct"/>
            <w:vAlign w:val="center"/>
          </w:tcPr>
          <w:p w14:paraId="2480FD44"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w:t>
            </w:r>
          </w:p>
        </w:tc>
        <w:tc>
          <w:tcPr>
            <w:tcW w:w="1856" w:type="pct"/>
            <w:vAlign w:val="center"/>
          </w:tcPr>
          <w:p w14:paraId="0380E516" w14:textId="77777777" w:rsidR="00AD4E6C" w:rsidRPr="00FF39CC" w:rsidRDefault="00AD4E6C" w:rsidP="0041753D">
            <w:pP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Radioaktīvie avoti kodolmedicīnā:</w:t>
            </w:r>
          </w:p>
        </w:tc>
        <w:tc>
          <w:tcPr>
            <w:tcW w:w="644" w:type="pct"/>
            <w:shd w:val="clear" w:color="auto" w:fill="auto"/>
            <w:vAlign w:val="center"/>
          </w:tcPr>
          <w:p w14:paraId="02E12622"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12808F1E"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68FF1E2E"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1E35C8F8"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38FF7AD8" w14:textId="77777777" w:rsidTr="0041753D">
        <w:trPr>
          <w:trHeight w:val="397"/>
          <w:jc w:val="center"/>
        </w:trPr>
        <w:tc>
          <w:tcPr>
            <w:tcW w:w="218" w:type="pct"/>
            <w:vAlign w:val="center"/>
          </w:tcPr>
          <w:p w14:paraId="084EDF72"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2.1</w:t>
            </w:r>
          </w:p>
        </w:tc>
        <w:tc>
          <w:tcPr>
            <w:tcW w:w="1856" w:type="pct"/>
            <w:vAlign w:val="center"/>
          </w:tcPr>
          <w:p w14:paraId="54DEDCE6"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lieljaudas JSA</w:t>
            </w:r>
          </w:p>
        </w:tc>
        <w:tc>
          <w:tcPr>
            <w:tcW w:w="644" w:type="pct"/>
            <w:shd w:val="clear" w:color="auto" w:fill="auto"/>
            <w:vAlign w:val="center"/>
          </w:tcPr>
          <w:p w14:paraId="04CD3E26"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50D5DC12"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37687515"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3D60789A"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27BE8F33" w14:textId="77777777" w:rsidTr="0041753D">
        <w:trPr>
          <w:trHeight w:val="397"/>
          <w:jc w:val="center"/>
        </w:trPr>
        <w:tc>
          <w:tcPr>
            <w:tcW w:w="218" w:type="pct"/>
            <w:vAlign w:val="center"/>
          </w:tcPr>
          <w:p w14:paraId="3C189493"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2.2</w:t>
            </w:r>
          </w:p>
        </w:tc>
        <w:tc>
          <w:tcPr>
            <w:tcW w:w="1856" w:type="pct"/>
            <w:vAlign w:val="center"/>
          </w:tcPr>
          <w:p w14:paraId="160898A8"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vaļēji vidējas jaudas vai vaļēji citas jaudas JSA</w:t>
            </w:r>
          </w:p>
        </w:tc>
        <w:tc>
          <w:tcPr>
            <w:tcW w:w="644" w:type="pct"/>
            <w:shd w:val="clear" w:color="auto" w:fill="auto"/>
            <w:vAlign w:val="center"/>
          </w:tcPr>
          <w:p w14:paraId="62D522EC"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25A992ED"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757643BE"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5511D253"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5552782A" w14:textId="77777777" w:rsidTr="0041753D">
        <w:trPr>
          <w:trHeight w:val="397"/>
          <w:jc w:val="center"/>
        </w:trPr>
        <w:tc>
          <w:tcPr>
            <w:tcW w:w="218" w:type="pct"/>
            <w:vAlign w:val="center"/>
          </w:tcPr>
          <w:p w14:paraId="54885139"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w:t>
            </w:r>
          </w:p>
        </w:tc>
        <w:tc>
          <w:tcPr>
            <w:tcW w:w="1856" w:type="pct"/>
            <w:vAlign w:val="center"/>
          </w:tcPr>
          <w:p w14:paraId="0CA0CC4E"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Radioaktīvo vielu nesaturoši JSA radioterapijā:</w:t>
            </w:r>
          </w:p>
        </w:tc>
        <w:tc>
          <w:tcPr>
            <w:tcW w:w="644" w:type="pct"/>
            <w:shd w:val="clear" w:color="auto" w:fill="auto"/>
            <w:vAlign w:val="center"/>
          </w:tcPr>
          <w:p w14:paraId="0FCA8296"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67007B72"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188CC525"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6B73D22A"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51E4BD4D" w14:textId="77777777" w:rsidTr="0041753D">
        <w:trPr>
          <w:trHeight w:val="397"/>
          <w:jc w:val="center"/>
        </w:trPr>
        <w:tc>
          <w:tcPr>
            <w:tcW w:w="218" w:type="pct"/>
            <w:vAlign w:val="center"/>
          </w:tcPr>
          <w:p w14:paraId="57D8B41B"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3.1</w:t>
            </w:r>
          </w:p>
        </w:tc>
        <w:tc>
          <w:tcPr>
            <w:tcW w:w="1856" w:type="pct"/>
            <w:vAlign w:val="center"/>
          </w:tcPr>
          <w:p w14:paraId="2F824946"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lineārie paātrinātāji</w:t>
            </w:r>
          </w:p>
        </w:tc>
        <w:tc>
          <w:tcPr>
            <w:tcW w:w="644" w:type="pct"/>
            <w:shd w:val="clear" w:color="auto" w:fill="auto"/>
            <w:vAlign w:val="center"/>
          </w:tcPr>
          <w:p w14:paraId="3441D7A0"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5CF9DCC1"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7896CAD3"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4BF00460"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7F4DEA42" w14:textId="77777777" w:rsidTr="0041753D">
        <w:trPr>
          <w:trHeight w:val="397"/>
          <w:jc w:val="center"/>
        </w:trPr>
        <w:tc>
          <w:tcPr>
            <w:tcW w:w="218" w:type="pct"/>
            <w:vAlign w:val="center"/>
          </w:tcPr>
          <w:p w14:paraId="4F3F186D"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3.2</w:t>
            </w:r>
          </w:p>
        </w:tc>
        <w:tc>
          <w:tcPr>
            <w:tcW w:w="1856" w:type="pct"/>
            <w:vAlign w:val="center"/>
          </w:tcPr>
          <w:p w14:paraId="4298E530"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citas radioterapijas iekārtas</w:t>
            </w:r>
          </w:p>
        </w:tc>
        <w:tc>
          <w:tcPr>
            <w:tcW w:w="644" w:type="pct"/>
            <w:shd w:val="clear" w:color="auto" w:fill="auto"/>
            <w:vAlign w:val="center"/>
          </w:tcPr>
          <w:p w14:paraId="7E9D493C"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730F8B17"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3657DAC8"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6370F402"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24453EFF" w14:textId="77777777" w:rsidTr="0041753D">
        <w:trPr>
          <w:trHeight w:val="397"/>
          <w:jc w:val="center"/>
        </w:trPr>
        <w:tc>
          <w:tcPr>
            <w:tcW w:w="218" w:type="pct"/>
            <w:vAlign w:val="center"/>
          </w:tcPr>
          <w:p w14:paraId="6B20D7A4"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4.</w:t>
            </w:r>
          </w:p>
        </w:tc>
        <w:tc>
          <w:tcPr>
            <w:tcW w:w="1856" w:type="pct"/>
            <w:vAlign w:val="center"/>
          </w:tcPr>
          <w:p w14:paraId="65FD9D8C"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Radioaktīvo vielu nesaturoši JSA radiodiagnostikā – radiodiagnostikas iekārtas</w:t>
            </w:r>
          </w:p>
        </w:tc>
        <w:tc>
          <w:tcPr>
            <w:tcW w:w="644" w:type="pct"/>
            <w:shd w:val="clear" w:color="auto" w:fill="auto"/>
            <w:vAlign w:val="center"/>
          </w:tcPr>
          <w:p w14:paraId="4D91DE26"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70042CEC"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6B3C40C2"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018D4964" w14:textId="77777777" w:rsidR="00AD4E6C" w:rsidRPr="00FF39CC" w:rsidRDefault="00AD4E6C" w:rsidP="0041753D">
            <w:pPr>
              <w:jc w:val="center"/>
              <w:rPr>
                <w:rFonts w:ascii="Times New Roman" w:eastAsia="MS Mincho" w:hAnsi="Times New Roman" w:cs="Times New Roman"/>
                <w:sz w:val="24"/>
                <w:szCs w:val="24"/>
                <w:lang w:val="lv-LV" w:eastAsia="ja-JP"/>
              </w:rPr>
            </w:pPr>
          </w:p>
        </w:tc>
      </w:tr>
      <w:tr w:rsidR="00AD4E6C" w:rsidRPr="00FF39CC" w14:paraId="1BE7E7E3" w14:textId="77777777" w:rsidTr="0041753D">
        <w:trPr>
          <w:trHeight w:val="397"/>
          <w:jc w:val="center"/>
        </w:trPr>
        <w:tc>
          <w:tcPr>
            <w:tcW w:w="218" w:type="pct"/>
            <w:vAlign w:val="center"/>
          </w:tcPr>
          <w:p w14:paraId="0F8E82ED" w14:textId="77777777" w:rsidR="00AD4E6C" w:rsidRPr="00FF39CC" w:rsidRDefault="00AD4E6C" w:rsidP="0041753D">
            <w:pPr>
              <w:rPr>
                <w:rFonts w:ascii="Times New Roman" w:eastAsia="MS Mincho" w:hAnsi="Times New Roman" w:cs="Times New Roman"/>
                <w:sz w:val="24"/>
                <w:szCs w:val="24"/>
                <w:lang w:val="lv-LV" w:eastAsia="ja-JP"/>
              </w:rPr>
            </w:pPr>
            <w:r w:rsidRPr="00FF39CC">
              <w:rPr>
                <w:rFonts w:ascii="Times New Roman" w:eastAsia="MS Mincho" w:hAnsi="Times New Roman" w:cs="Times New Roman"/>
                <w:sz w:val="24"/>
                <w:szCs w:val="24"/>
                <w:lang w:val="lv-LV" w:eastAsia="ja-JP"/>
              </w:rPr>
              <w:t>5.</w:t>
            </w:r>
          </w:p>
        </w:tc>
        <w:tc>
          <w:tcPr>
            <w:tcW w:w="1856" w:type="pct"/>
            <w:vAlign w:val="center"/>
          </w:tcPr>
          <w:p w14:paraId="6941653F" w14:textId="164BDB2B" w:rsidR="00AD4E6C" w:rsidRPr="00FF39CC" w:rsidRDefault="00AD4E6C" w:rsidP="0041753D">
            <w:pPr>
              <w:rPr>
                <w:rFonts w:ascii="Times New Roman" w:eastAsia="MS Mincho" w:hAnsi="Times New Roman" w:cs="Times New Roman"/>
                <w:sz w:val="24"/>
                <w:szCs w:val="24"/>
                <w:vertAlign w:val="superscript"/>
                <w:lang w:val="lv-LV" w:eastAsia="ja-JP"/>
              </w:rPr>
            </w:pPr>
            <w:r w:rsidRPr="00FF39CC">
              <w:rPr>
                <w:rFonts w:ascii="Times New Roman" w:eastAsia="MS Mincho" w:hAnsi="Times New Roman" w:cs="Times New Roman"/>
                <w:sz w:val="24"/>
                <w:szCs w:val="24"/>
                <w:lang w:val="lv-LV" w:eastAsia="ja-JP"/>
              </w:rPr>
              <w:t>Medicīniskās rentgeniekārtas, kuras lieto nemedicīniskās attēlveidošanas nolūkā</w:t>
            </w:r>
            <w:r w:rsidR="003E1739" w:rsidRPr="00FF39CC">
              <w:rPr>
                <w:rFonts w:ascii="Times New Roman" w:eastAsia="MS Mincho" w:hAnsi="Times New Roman" w:cs="Times New Roman"/>
                <w:sz w:val="24"/>
                <w:szCs w:val="24"/>
                <w:vertAlign w:val="superscript"/>
                <w:lang w:val="lv-LV" w:eastAsia="ja-JP"/>
              </w:rPr>
              <w:t>5</w:t>
            </w:r>
          </w:p>
        </w:tc>
        <w:tc>
          <w:tcPr>
            <w:tcW w:w="644" w:type="pct"/>
            <w:shd w:val="clear" w:color="auto" w:fill="auto"/>
            <w:vAlign w:val="center"/>
          </w:tcPr>
          <w:p w14:paraId="0CD60B5A"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585" w:type="pct"/>
            <w:shd w:val="clear" w:color="auto" w:fill="auto"/>
            <w:vAlign w:val="center"/>
          </w:tcPr>
          <w:p w14:paraId="0A7E353E"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18" w:type="pct"/>
            <w:shd w:val="clear" w:color="auto" w:fill="auto"/>
            <w:vAlign w:val="center"/>
          </w:tcPr>
          <w:p w14:paraId="26CD522F" w14:textId="77777777" w:rsidR="00AD4E6C" w:rsidRPr="00FF39CC" w:rsidRDefault="00AD4E6C" w:rsidP="0041753D">
            <w:pPr>
              <w:jc w:val="center"/>
              <w:rPr>
                <w:rFonts w:ascii="Times New Roman" w:eastAsia="MS Mincho" w:hAnsi="Times New Roman" w:cs="Times New Roman"/>
                <w:sz w:val="24"/>
                <w:szCs w:val="24"/>
                <w:lang w:val="lv-LV" w:eastAsia="ja-JP"/>
              </w:rPr>
            </w:pPr>
          </w:p>
        </w:tc>
        <w:tc>
          <w:tcPr>
            <w:tcW w:w="879" w:type="pct"/>
            <w:vAlign w:val="center"/>
          </w:tcPr>
          <w:p w14:paraId="2DD69391" w14:textId="77777777" w:rsidR="00AD4E6C" w:rsidRPr="00FF39CC" w:rsidRDefault="00AD4E6C" w:rsidP="0041753D">
            <w:pPr>
              <w:jc w:val="center"/>
              <w:rPr>
                <w:rFonts w:ascii="Times New Roman" w:eastAsia="MS Mincho" w:hAnsi="Times New Roman" w:cs="Times New Roman"/>
                <w:sz w:val="24"/>
                <w:szCs w:val="24"/>
                <w:lang w:val="lv-LV" w:eastAsia="ja-JP"/>
              </w:rPr>
            </w:pPr>
          </w:p>
        </w:tc>
      </w:tr>
    </w:tbl>
    <w:p w14:paraId="354BD257" w14:textId="0DC3E01F" w:rsidR="00AD4E6C" w:rsidRPr="00FF39CC" w:rsidRDefault="00AD4E6C" w:rsidP="006B0A9B">
      <w:pPr>
        <w:rPr>
          <w:highlight w:val="yellow"/>
          <w:lang w:val="lv-LV"/>
        </w:rPr>
      </w:pPr>
    </w:p>
    <w:p w14:paraId="4499D325" w14:textId="77777777" w:rsidR="005702F9" w:rsidRPr="00FF39CC" w:rsidRDefault="005702F9" w:rsidP="005702F9">
      <w:pPr>
        <w:jc w:val="both"/>
        <w:rPr>
          <w:rFonts w:ascii="Times New Roman" w:eastAsia="MS Mincho" w:hAnsi="Times New Roman" w:cs="Times New Roman"/>
          <w:sz w:val="24"/>
          <w:szCs w:val="24"/>
          <w:lang w:val="lv-LV" w:eastAsia="ja-JP"/>
        </w:rPr>
      </w:pPr>
      <w:r w:rsidRPr="00FF39CC">
        <w:rPr>
          <w:rFonts w:ascii="Times New Roman" w:hAnsi="Times New Roman" w:cs="Times New Roman"/>
          <w:szCs w:val="32"/>
          <w:lang w:val="lv-LV"/>
        </w:rPr>
        <w:t>Šajā iesniegumā un iesnieguma pielikumos ietvertie personas dati ir nepieciešami un tie tiks izmantoti, lai nodrošinātu iesniegumā pieprasītā pakalpojuma sniegšanu atbilstoši normatīvo aktu noteikumiem. Ar informāciju par datu subjekta tiesībām un citu informāciju ar personas datu apstrādi var iepazīties Valsts vides dienesta privātuma politikā, kas ir pieejama internetā www.vvd.gov.lv</w:t>
      </w:r>
    </w:p>
    <w:p w14:paraId="5C45FDAB" w14:textId="77777777" w:rsidR="005702F9" w:rsidRPr="00FF39CC" w:rsidRDefault="005702F9" w:rsidP="005702F9">
      <w:pPr>
        <w:jc w:val="both"/>
        <w:rPr>
          <w:rFonts w:eastAsia="MS Mincho"/>
          <w:sz w:val="24"/>
          <w:szCs w:val="24"/>
          <w:lang w:val="lv-LV" w:eastAsia="ja-JP"/>
        </w:rPr>
      </w:pPr>
    </w:p>
    <w:tbl>
      <w:tblPr>
        <w:tblStyle w:val="TableGrid"/>
        <w:tblW w:w="5000" w:type="pct"/>
        <w:tblLook w:val="04A0" w:firstRow="1" w:lastRow="0" w:firstColumn="1" w:lastColumn="0" w:noHBand="0" w:noVBand="1"/>
      </w:tblPr>
      <w:tblGrid>
        <w:gridCol w:w="566"/>
        <w:gridCol w:w="14822"/>
      </w:tblGrid>
      <w:tr w:rsidR="005702F9" w:rsidRPr="00FF39CC" w14:paraId="595AA177" w14:textId="77777777" w:rsidTr="0041753D">
        <w:trPr>
          <w:trHeight w:val="340"/>
        </w:trPr>
        <w:tc>
          <w:tcPr>
            <w:tcW w:w="184" w:type="pct"/>
            <w:shd w:val="clear" w:color="auto" w:fill="FBE4D5" w:themeFill="accent2" w:themeFillTint="33"/>
            <w:vAlign w:val="center"/>
          </w:tcPr>
          <w:p w14:paraId="0421710D" w14:textId="77777777" w:rsidR="005702F9" w:rsidRPr="00FF39CC" w:rsidRDefault="005702F9" w:rsidP="0041753D">
            <w:pPr>
              <w:jc w:val="center"/>
              <w:rPr>
                <w:rFonts w:eastAsia="MS Mincho"/>
                <w:b/>
                <w:sz w:val="24"/>
                <w:szCs w:val="24"/>
                <w:lang w:eastAsia="ja-JP"/>
              </w:rPr>
            </w:pPr>
            <w:r w:rsidRPr="00FF39CC">
              <w:rPr>
                <w:rFonts w:eastAsia="MS Mincho"/>
                <w:b/>
                <w:sz w:val="24"/>
                <w:szCs w:val="24"/>
                <w:lang w:eastAsia="ja-JP"/>
              </w:rPr>
              <w:lastRenderedPageBreak/>
              <w:t>Nr.</w:t>
            </w:r>
          </w:p>
        </w:tc>
        <w:tc>
          <w:tcPr>
            <w:tcW w:w="4816" w:type="pct"/>
            <w:shd w:val="clear" w:color="auto" w:fill="FBE4D5" w:themeFill="accent2" w:themeFillTint="33"/>
            <w:vAlign w:val="center"/>
          </w:tcPr>
          <w:p w14:paraId="11FAB0BB" w14:textId="77777777" w:rsidR="005702F9" w:rsidRPr="00FF39CC" w:rsidRDefault="005702F9" w:rsidP="0041753D">
            <w:pPr>
              <w:jc w:val="center"/>
              <w:rPr>
                <w:rFonts w:eastAsia="MS Mincho"/>
                <w:b/>
                <w:sz w:val="24"/>
                <w:szCs w:val="24"/>
                <w:lang w:eastAsia="ja-JP"/>
              </w:rPr>
            </w:pPr>
            <w:r w:rsidRPr="00FF39CC">
              <w:rPr>
                <w:rFonts w:eastAsia="MS Mincho"/>
                <w:b/>
                <w:sz w:val="24"/>
                <w:szCs w:val="24"/>
                <w:lang w:eastAsia="ja-JP"/>
              </w:rPr>
              <w:t>Piezīmes</w:t>
            </w:r>
          </w:p>
        </w:tc>
      </w:tr>
      <w:tr w:rsidR="005702F9" w:rsidRPr="00FF39CC" w14:paraId="7EBA3320" w14:textId="77777777" w:rsidTr="00FF39CC">
        <w:trPr>
          <w:trHeight w:val="1728"/>
        </w:trPr>
        <w:tc>
          <w:tcPr>
            <w:tcW w:w="184" w:type="pct"/>
            <w:vAlign w:val="center"/>
          </w:tcPr>
          <w:p w14:paraId="04F14087" w14:textId="77777777" w:rsidR="005702F9" w:rsidRPr="00FF39CC" w:rsidRDefault="005702F9" w:rsidP="0041753D">
            <w:pPr>
              <w:rPr>
                <w:rFonts w:eastAsia="MS Mincho"/>
                <w:b/>
                <w:sz w:val="24"/>
                <w:szCs w:val="24"/>
                <w:lang w:eastAsia="ja-JP"/>
              </w:rPr>
            </w:pPr>
            <w:r w:rsidRPr="00FF39CC">
              <w:rPr>
                <w:rFonts w:eastAsia="MS Mincho"/>
                <w:b/>
                <w:sz w:val="24"/>
                <w:szCs w:val="24"/>
                <w:lang w:eastAsia="ja-JP"/>
              </w:rPr>
              <w:t>1</w:t>
            </w:r>
          </w:p>
        </w:tc>
        <w:tc>
          <w:tcPr>
            <w:tcW w:w="4816" w:type="pct"/>
            <w:vAlign w:val="center"/>
          </w:tcPr>
          <w:p w14:paraId="36453CE8"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 xml:space="preserve">Kvalitātes nodrošināšanas dokumentu sagatavošana ietver radiācijas drošības kvalitātes nodrošināšanas programmas, radiācijas drošības instrukcijas un arī dažādu vadlīniju izstrādi, kā arī nepieciešamo dokumentu sagatavošanu dažādām darbībām ar JSA u.c. </w:t>
            </w:r>
          </w:p>
          <w:p w14:paraId="0888AF50" w14:textId="3A9A7F36"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 xml:space="preserve">Tajā skaitā ietver arī JSA radiācijas drošības un kodoldrošības novērtējumu atbilstoši Ministru kabineta 2002.gada 9.aprīļa noteikumu Nr.149 “Noteikumi par aizsardzību pret jonizējošo starojumu” 107.punktā noteiktajam. </w:t>
            </w:r>
          </w:p>
        </w:tc>
      </w:tr>
      <w:tr w:rsidR="005702F9" w:rsidRPr="00FF39CC" w14:paraId="2D763644" w14:textId="77777777" w:rsidTr="00FF39CC">
        <w:trPr>
          <w:trHeight w:val="2880"/>
        </w:trPr>
        <w:tc>
          <w:tcPr>
            <w:tcW w:w="184" w:type="pct"/>
            <w:vAlign w:val="center"/>
          </w:tcPr>
          <w:p w14:paraId="48485320" w14:textId="77777777" w:rsidR="005702F9" w:rsidRPr="00FF39CC" w:rsidRDefault="005702F9" w:rsidP="0041753D">
            <w:pPr>
              <w:rPr>
                <w:rFonts w:eastAsia="MS Mincho"/>
                <w:b/>
                <w:sz w:val="24"/>
                <w:szCs w:val="24"/>
                <w:lang w:eastAsia="ja-JP"/>
              </w:rPr>
            </w:pPr>
            <w:r w:rsidRPr="00FF39CC">
              <w:rPr>
                <w:rFonts w:eastAsia="MS Mincho"/>
                <w:b/>
                <w:sz w:val="24"/>
                <w:szCs w:val="24"/>
                <w:lang w:eastAsia="ja-JP"/>
              </w:rPr>
              <w:t>2</w:t>
            </w:r>
          </w:p>
        </w:tc>
        <w:tc>
          <w:tcPr>
            <w:tcW w:w="4816" w:type="pct"/>
            <w:vAlign w:val="center"/>
          </w:tcPr>
          <w:p w14:paraId="19A9E03F"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250CA0C3"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1) veikt darba vietas monitoringu atbilstoši Ministru kabineta 2013.gada 12.novembra noteikumu Nr.1284 “Darbinieku apstarošanas kontroles un uzskaites kārtība” 19. un 22.punktam;</w:t>
            </w:r>
          </w:p>
          <w:p w14:paraId="70802471"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2)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Ministru kabineta 2021.gada 28.janvāra noteikumiem Nr.65 “Darbību ar jonizējošā starojuma avotiem paziņošanas, reģistrēšanas un licencēšanas noteikumi”;</w:t>
            </w:r>
          </w:p>
          <w:p w14:paraId="7F02E773"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3) saskaņot JSA izvietojuma montāžas plānu, kurā ietverts aizsardzības pret jonizējošo starojumu nodrošinājuma apraksts, atbilstoši MK noteikumiem Nr.65.</w:t>
            </w:r>
          </w:p>
        </w:tc>
      </w:tr>
      <w:tr w:rsidR="005702F9" w:rsidRPr="00FF39CC" w14:paraId="77D10E17" w14:textId="77777777" w:rsidTr="0041753D">
        <w:trPr>
          <w:trHeight w:val="1304"/>
        </w:trPr>
        <w:tc>
          <w:tcPr>
            <w:tcW w:w="184" w:type="pct"/>
            <w:vAlign w:val="center"/>
          </w:tcPr>
          <w:p w14:paraId="2B0CA28D" w14:textId="77777777" w:rsidR="005702F9" w:rsidRPr="00FF39CC" w:rsidRDefault="005702F9" w:rsidP="0041753D">
            <w:pPr>
              <w:rPr>
                <w:rFonts w:eastAsia="MS Mincho"/>
                <w:b/>
                <w:sz w:val="24"/>
                <w:szCs w:val="24"/>
                <w:lang w:eastAsia="ja-JP"/>
              </w:rPr>
            </w:pPr>
            <w:r w:rsidRPr="00FF39CC">
              <w:rPr>
                <w:rFonts w:eastAsia="MS Mincho"/>
                <w:b/>
                <w:sz w:val="24"/>
                <w:szCs w:val="24"/>
                <w:lang w:eastAsia="ja-JP"/>
              </w:rPr>
              <w:t>3</w:t>
            </w:r>
          </w:p>
        </w:tc>
        <w:tc>
          <w:tcPr>
            <w:tcW w:w="4816" w:type="pct"/>
            <w:vAlign w:val="center"/>
          </w:tcPr>
          <w:p w14:paraId="1EC4B884" w14:textId="5C4A4CEE"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Šajā jomā sertificēts eksperts ir tiesīgs veikt medicīnas radioloģisko ierīču tehnisko parametru mērījumus atbilstoši Ministru kabineta 2014.gada 19.augusta noteikumu Nr.482 “Noteikumi par aizsardzību pret jonizējošo starojumu medicīniskajā apstarošanā” 46.punktā</w:t>
            </w:r>
            <w:r w:rsidR="003E1739" w:rsidRPr="00FF39CC">
              <w:rPr>
                <w:rFonts w:eastAsia="MS Mincho"/>
                <w:sz w:val="24"/>
                <w:szCs w:val="24"/>
                <w:lang w:eastAsia="ja-JP"/>
              </w:rPr>
              <w:t xml:space="preserve"> (3.tabulas 3.pielikums)</w:t>
            </w:r>
            <w:r w:rsidRPr="00FF39CC">
              <w:rPr>
                <w:rFonts w:eastAsia="MS Mincho"/>
                <w:sz w:val="24"/>
                <w:szCs w:val="24"/>
                <w:lang w:eastAsia="ja-JP"/>
              </w:rPr>
              <w:t xml:space="preserve"> noteiktajam, kā arī citus jonizējošā starojuma avotu parametru mērījumus. </w:t>
            </w:r>
          </w:p>
          <w:p w14:paraId="7BE769C1"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Ietver arī radioaktīvo vielu saturošu jonizējošā starojuma avotu radioaktivitātes mērījumus, nosmērētības mērījumus (hermētiskuma pārbaudi) u.c.</w:t>
            </w:r>
          </w:p>
        </w:tc>
      </w:tr>
      <w:tr w:rsidR="005702F9" w:rsidRPr="00FF39CC" w14:paraId="228919E3" w14:textId="77777777" w:rsidTr="0041753D">
        <w:trPr>
          <w:trHeight w:val="720"/>
        </w:trPr>
        <w:tc>
          <w:tcPr>
            <w:tcW w:w="184" w:type="pct"/>
            <w:vAlign w:val="center"/>
          </w:tcPr>
          <w:p w14:paraId="2A1687A9" w14:textId="77777777" w:rsidR="005702F9" w:rsidRPr="00FF39CC" w:rsidRDefault="005702F9" w:rsidP="0041753D">
            <w:pPr>
              <w:rPr>
                <w:rFonts w:eastAsia="MS Mincho"/>
                <w:b/>
                <w:sz w:val="24"/>
                <w:szCs w:val="24"/>
                <w:lang w:eastAsia="ja-JP"/>
              </w:rPr>
            </w:pPr>
            <w:r w:rsidRPr="00FF39CC">
              <w:rPr>
                <w:rFonts w:eastAsia="MS Mincho"/>
                <w:b/>
                <w:sz w:val="24"/>
                <w:szCs w:val="24"/>
                <w:lang w:eastAsia="ja-JP"/>
              </w:rPr>
              <w:t>4</w:t>
            </w:r>
          </w:p>
        </w:tc>
        <w:tc>
          <w:tcPr>
            <w:tcW w:w="4816" w:type="pct"/>
            <w:vAlign w:val="center"/>
          </w:tcPr>
          <w:p w14:paraId="3D5F2940"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 xml:space="preserve">Šajā jomā sertificēts eksperts ir tiesīgs </w:t>
            </w:r>
            <w:r w:rsidRPr="00FF39CC">
              <w:rPr>
                <w:rFonts w:eastAsia="MS Mincho"/>
                <w:b/>
                <w:sz w:val="24"/>
                <w:szCs w:val="24"/>
                <w:lang w:eastAsia="ja-JP"/>
              </w:rPr>
              <w:t>arī</w:t>
            </w:r>
            <w:r w:rsidRPr="00FF39CC">
              <w:rPr>
                <w:rFonts w:eastAsia="MS Mincho"/>
                <w:sz w:val="24"/>
                <w:szCs w:val="24"/>
                <w:lang w:eastAsia="ja-JP"/>
              </w:rPr>
              <w:t>:</w:t>
            </w:r>
          </w:p>
          <w:p w14:paraId="06BE4156"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1) sagatavot eksperta atzinumu par to, ka telpas, ēkas vai teritorijas ekspluatācijas apstākļi atbilst jonizējošā starojuma avota ražotāja nosacījumiem, lai veiktu paredzētās darbības, un plānotās darbības ar jonizējošā starojuma avotu ir pamatotas un nerada tiešus draudus darbiniekiem, iedzīvotājiem un videi atbilstoši MK noteikumiem Nr.65;</w:t>
            </w:r>
          </w:p>
          <w:p w14:paraId="4BDD45DA" w14:textId="77777777" w:rsidR="005702F9" w:rsidRPr="00FF39CC" w:rsidRDefault="005702F9" w:rsidP="00090538">
            <w:pPr>
              <w:spacing w:after="60"/>
              <w:jc w:val="both"/>
              <w:rPr>
                <w:rFonts w:eastAsia="MS Mincho"/>
                <w:sz w:val="24"/>
                <w:szCs w:val="24"/>
                <w:lang w:eastAsia="ja-JP"/>
              </w:rPr>
            </w:pPr>
            <w:r w:rsidRPr="00FF39CC">
              <w:rPr>
                <w:rFonts w:eastAsia="MS Mincho"/>
                <w:sz w:val="24"/>
                <w:szCs w:val="24"/>
                <w:lang w:eastAsia="ja-JP"/>
              </w:rPr>
              <w:t>2) saskaņot JSA izvietojuma montāžas plānu, kurā ietverts aizsardzības pret jonizējošo starojumu nodrošinājuma apraksts, atbilstoši MK noteikumiem Nr.65.</w:t>
            </w:r>
          </w:p>
          <w:p w14:paraId="02CD8C39" w14:textId="41AB5BBF" w:rsidR="005702F9" w:rsidRPr="00FF39CC" w:rsidRDefault="005702F9" w:rsidP="00090538">
            <w:pPr>
              <w:spacing w:after="60"/>
              <w:jc w:val="both"/>
              <w:rPr>
                <w:sz w:val="24"/>
              </w:rPr>
            </w:pPr>
            <w:r w:rsidRPr="00FF39CC">
              <w:rPr>
                <w:sz w:val="24"/>
              </w:rPr>
              <w:t xml:space="preserve">Līdz 01.07.2021. izsniegto sertifikātu gadījumā - </w:t>
            </w:r>
            <w:r w:rsidRPr="00FF39CC">
              <w:rPr>
                <w:rFonts w:eastAsia="MS Mincho"/>
                <w:sz w:val="24"/>
                <w:szCs w:val="24"/>
                <w:lang w:eastAsia="ja-JP"/>
              </w:rPr>
              <w:t>attiecas uz iepriekš izsniegtajos sertifikātos norādīto jomu “konsultēšana radiācijas drošības nodrošināšanā”</w:t>
            </w:r>
            <w:r w:rsidR="00CD6F03">
              <w:rPr>
                <w:rFonts w:eastAsia="MS Mincho"/>
                <w:sz w:val="24"/>
                <w:szCs w:val="24"/>
                <w:lang w:eastAsia="ja-JP"/>
              </w:rPr>
              <w:t>.</w:t>
            </w:r>
          </w:p>
        </w:tc>
      </w:tr>
      <w:tr w:rsidR="00090538" w:rsidRPr="00FF39CC" w14:paraId="75D6D9E3" w14:textId="77777777" w:rsidTr="0041753D">
        <w:trPr>
          <w:trHeight w:val="720"/>
        </w:trPr>
        <w:tc>
          <w:tcPr>
            <w:tcW w:w="184" w:type="pct"/>
            <w:vAlign w:val="center"/>
          </w:tcPr>
          <w:p w14:paraId="6EE19C31" w14:textId="4E71E13C" w:rsidR="00090538" w:rsidRPr="00FF39CC" w:rsidRDefault="00090538" w:rsidP="00090538">
            <w:pPr>
              <w:rPr>
                <w:rFonts w:eastAsia="MS Mincho"/>
                <w:b/>
                <w:sz w:val="24"/>
                <w:szCs w:val="24"/>
                <w:lang w:eastAsia="ja-JP"/>
              </w:rPr>
            </w:pPr>
            <w:r w:rsidRPr="00FF39CC">
              <w:rPr>
                <w:rFonts w:eastAsia="MS Mincho"/>
                <w:b/>
                <w:sz w:val="24"/>
                <w:szCs w:val="24"/>
                <w:lang w:eastAsia="ja-JP"/>
              </w:rPr>
              <w:t>5</w:t>
            </w:r>
          </w:p>
        </w:tc>
        <w:tc>
          <w:tcPr>
            <w:tcW w:w="4816" w:type="pct"/>
            <w:vAlign w:val="center"/>
          </w:tcPr>
          <w:p w14:paraId="6031E97A" w14:textId="3AE60D77" w:rsidR="00090538" w:rsidRPr="00FF39CC" w:rsidRDefault="00090538" w:rsidP="00090538">
            <w:pPr>
              <w:spacing w:after="60"/>
              <w:jc w:val="both"/>
              <w:rPr>
                <w:rFonts w:eastAsia="MS Mincho"/>
                <w:sz w:val="24"/>
                <w:szCs w:val="24"/>
                <w:lang w:eastAsia="ja-JP"/>
              </w:rPr>
            </w:pPr>
            <w:r w:rsidRPr="00FF39CC">
              <w:rPr>
                <w:sz w:val="24"/>
              </w:rPr>
              <w:t>Līdz 01.07.2021. izsniegto sertifikātu gadījumā – sertifikācijas virziens “m</w:t>
            </w:r>
            <w:r w:rsidRPr="00FF39CC">
              <w:rPr>
                <w:rFonts w:eastAsia="MS Mincho"/>
                <w:sz w:val="24"/>
                <w:szCs w:val="24"/>
                <w:lang w:eastAsia="ja-JP"/>
              </w:rPr>
              <w:t>edicīniskās rentgeniekārtas, kuras lieto nemedicīniskās attēlveidošanas nolūkā</w:t>
            </w:r>
            <w:r w:rsidRPr="00FF39CC">
              <w:rPr>
                <w:sz w:val="24"/>
              </w:rPr>
              <w:t xml:space="preserve">” bija iekļauts </w:t>
            </w:r>
            <w:r w:rsidRPr="00FF39CC">
              <w:rPr>
                <w:rFonts w:eastAsia="MS Mincho"/>
                <w:sz w:val="24"/>
                <w:szCs w:val="24"/>
                <w:lang w:eastAsia="ja-JP"/>
              </w:rPr>
              <w:t>iepriekš izsniegtajos sertifikātos norādītajā virzienā “radiodiagnostikas iekārtas”.</w:t>
            </w:r>
          </w:p>
        </w:tc>
      </w:tr>
    </w:tbl>
    <w:p w14:paraId="2E79B824" w14:textId="77777777" w:rsidR="005702F9" w:rsidRPr="00FF39CC" w:rsidRDefault="005702F9" w:rsidP="006B0A9B">
      <w:pPr>
        <w:rPr>
          <w:highlight w:val="yellow"/>
          <w:lang w:val="lv-LV"/>
        </w:rPr>
      </w:pPr>
    </w:p>
    <w:sectPr w:rsidR="005702F9" w:rsidRPr="00FF39CC" w:rsidSect="00412CE3">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75BB" w14:textId="77777777" w:rsidR="00B02030" w:rsidRDefault="00B02030" w:rsidP="00703C0C">
      <w:pPr>
        <w:spacing w:after="0" w:line="240" w:lineRule="auto"/>
      </w:pPr>
      <w:r>
        <w:separator/>
      </w:r>
    </w:p>
  </w:endnote>
  <w:endnote w:type="continuationSeparator" w:id="0">
    <w:p w14:paraId="0B1FC9A3" w14:textId="77777777" w:rsidR="00B02030" w:rsidRDefault="00B02030" w:rsidP="0070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8E00" w14:textId="77777777" w:rsidR="00B02030" w:rsidRDefault="00B02030" w:rsidP="00703C0C">
      <w:pPr>
        <w:spacing w:after="0" w:line="240" w:lineRule="auto"/>
      </w:pPr>
      <w:r>
        <w:separator/>
      </w:r>
    </w:p>
  </w:footnote>
  <w:footnote w:type="continuationSeparator" w:id="0">
    <w:p w14:paraId="7CE2695C" w14:textId="77777777" w:rsidR="00B02030" w:rsidRDefault="00B02030" w:rsidP="0070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DD11" w14:textId="71C003BE" w:rsidR="00DA2C25" w:rsidRPr="005C48D7" w:rsidRDefault="00B02030" w:rsidP="005C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343"/>
    <w:multiLevelType w:val="multilevel"/>
    <w:tmpl w:val="CB9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543B0"/>
    <w:multiLevelType w:val="hybridMultilevel"/>
    <w:tmpl w:val="ADCCE562"/>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C43767"/>
    <w:multiLevelType w:val="multilevel"/>
    <w:tmpl w:val="387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23559"/>
    <w:multiLevelType w:val="multilevel"/>
    <w:tmpl w:val="B3CC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0314F"/>
    <w:multiLevelType w:val="hybridMultilevel"/>
    <w:tmpl w:val="E806D214"/>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702F1B"/>
    <w:multiLevelType w:val="hybridMultilevel"/>
    <w:tmpl w:val="8EA001BC"/>
    <w:lvl w:ilvl="0" w:tplc="65B8D8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150BAB"/>
    <w:multiLevelType w:val="multilevel"/>
    <w:tmpl w:val="81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B4B50"/>
    <w:multiLevelType w:val="multilevel"/>
    <w:tmpl w:val="E77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6D"/>
    <w:rsid w:val="00080502"/>
    <w:rsid w:val="00090538"/>
    <w:rsid w:val="00097BE9"/>
    <w:rsid w:val="000B319F"/>
    <w:rsid w:val="000C0252"/>
    <w:rsid w:val="000D2A61"/>
    <w:rsid w:val="001A520B"/>
    <w:rsid w:val="001D0A7C"/>
    <w:rsid w:val="001E5B2F"/>
    <w:rsid w:val="00225951"/>
    <w:rsid w:val="00227C1B"/>
    <w:rsid w:val="00230DBE"/>
    <w:rsid w:val="00275285"/>
    <w:rsid w:val="002865D7"/>
    <w:rsid w:val="002D1222"/>
    <w:rsid w:val="002E6B20"/>
    <w:rsid w:val="00320E43"/>
    <w:rsid w:val="00382D9E"/>
    <w:rsid w:val="003E1739"/>
    <w:rsid w:val="004508B4"/>
    <w:rsid w:val="004C1A2D"/>
    <w:rsid w:val="004F3FFD"/>
    <w:rsid w:val="00510D46"/>
    <w:rsid w:val="00513AAB"/>
    <w:rsid w:val="00547081"/>
    <w:rsid w:val="00562F9D"/>
    <w:rsid w:val="00567FBD"/>
    <w:rsid w:val="005702F9"/>
    <w:rsid w:val="005B30AA"/>
    <w:rsid w:val="005C248D"/>
    <w:rsid w:val="005C431A"/>
    <w:rsid w:val="005C48D7"/>
    <w:rsid w:val="00626AAE"/>
    <w:rsid w:val="0065244B"/>
    <w:rsid w:val="0067388E"/>
    <w:rsid w:val="00677975"/>
    <w:rsid w:val="0068097D"/>
    <w:rsid w:val="006B0A9B"/>
    <w:rsid w:val="00703C0C"/>
    <w:rsid w:val="0086519A"/>
    <w:rsid w:val="00871E05"/>
    <w:rsid w:val="008D24A6"/>
    <w:rsid w:val="0090661A"/>
    <w:rsid w:val="009B29FE"/>
    <w:rsid w:val="009E5253"/>
    <w:rsid w:val="00A3532E"/>
    <w:rsid w:val="00A406D8"/>
    <w:rsid w:val="00A7346D"/>
    <w:rsid w:val="00AC6C86"/>
    <w:rsid w:val="00AD4E6C"/>
    <w:rsid w:val="00B02030"/>
    <w:rsid w:val="00B170D2"/>
    <w:rsid w:val="00B215E1"/>
    <w:rsid w:val="00BC5DC4"/>
    <w:rsid w:val="00BD4DF2"/>
    <w:rsid w:val="00C34BF7"/>
    <w:rsid w:val="00CC581D"/>
    <w:rsid w:val="00CD3DFD"/>
    <w:rsid w:val="00CD6F03"/>
    <w:rsid w:val="00D473A1"/>
    <w:rsid w:val="00D50D27"/>
    <w:rsid w:val="00D56B35"/>
    <w:rsid w:val="00D61181"/>
    <w:rsid w:val="00D82A28"/>
    <w:rsid w:val="00DD6138"/>
    <w:rsid w:val="00DD7E13"/>
    <w:rsid w:val="00E36918"/>
    <w:rsid w:val="00E44A44"/>
    <w:rsid w:val="00EE1591"/>
    <w:rsid w:val="00F54188"/>
    <w:rsid w:val="00F74110"/>
    <w:rsid w:val="00FD0885"/>
    <w:rsid w:val="00FF39CC"/>
    <w:rsid w:val="551D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9E2"/>
  <w15:chartTrackingRefBased/>
  <w15:docId w15:val="{B7356DC5-BE98-4D3F-A188-DC53CC78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46D"/>
    <w:rPr>
      <w:color w:val="0563C1" w:themeColor="hyperlink"/>
      <w:u w:val="single"/>
    </w:rPr>
  </w:style>
  <w:style w:type="character" w:styleId="UnresolvedMention">
    <w:name w:val="Unresolved Mention"/>
    <w:basedOn w:val="DefaultParagraphFont"/>
    <w:uiPriority w:val="99"/>
    <w:semiHidden/>
    <w:unhideWhenUsed/>
    <w:rsid w:val="00A7346D"/>
    <w:rPr>
      <w:color w:val="605E5C"/>
      <w:shd w:val="clear" w:color="auto" w:fill="E1DFDD"/>
    </w:rPr>
  </w:style>
  <w:style w:type="paragraph" w:styleId="NormalWeb">
    <w:name w:val="Normal (Web)"/>
    <w:basedOn w:val="Normal"/>
    <w:uiPriority w:val="99"/>
    <w:unhideWhenUsed/>
    <w:rsid w:val="00A734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24A6"/>
    <w:rPr>
      <w:sz w:val="16"/>
      <w:szCs w:val="16"/>
    </w:rPr>
  </w:style>
  <w:style w:type="paragraph" w:styleId="CommentText">
    <w:name w:val="annotation text"/>
    <w:basedOn w:val="Normal"/>
    <w:link w:val="CommentTextChar"/>
    <w:uiPriority w:val="99"/>
    <w:semiHidden/>
    <w:unhideWhenUsed/>
    <w:rsid w:val="008D24A6"/>
    <w:pPr>
      <w:spacing w:line="240" w:lineRule="auto"/>
    </w:pPr>
    <w:rPr>
      <w:sz w:val="20"/>
      <w:szCs w:val="20"/>
    </w:rPr>
  </w:style>
  <w:style w:type="character" w:customStyle="1" w:styleId="CommentTextChar">
    <w:name w:val="Comment Text Char"/>
    <w:basedOn w:val="DefaultParagraphFont"/>
    <w:link w:val="CommentText"/>
    <w:uiPriority w:val="99"/>
    <w:semiHidden/>
    <w:rsid w:val="008D24A6"/>
    <w:rPr>
      <w:sz w:val="20"/>
      <w:szCs w:val="20"/>
    </w:rPr>
  </w:style>
  <w:style w:type="paragraph" w:styleId="CommentSubject">
    <w:name w:val="annotation subject"/>
    <w:basedOn w:val="CommentText"/>
    <w:next w:val="CommentText"/>
    <w:link w:val="CommentSubjectChar"/>
    <w:uiPriority w:val="99"/>
    <w:semiHidden/>
    <w:unhideWhenUsed/>
    <w:rsid w:val="008D24A6"/>
    <w:rPr>
      <w:b/>
      <w:bCs/>
    </w:rPr>
  </w:style>
  <w:style w:type="character" w:customStyle="1" w:styleId="CommentSubjectChar">
    <w:name w:val="Comment Subject Char"/>
    <w:basedOn w:val="CommentTextChar"/>
    <w:link w:val="CommentSubject"/>
    <w:uiPriority w:val="99"/>
    <w:semiHidden/>
    <w:rsid w:val="008D24A6"/>
    <w:rPr>
      <w:b/>
      <w:bCs/>
      <w:sz w:val="20"/>
      <w:szCs w:val="20"/>
    </w:rPr>
  </w:style>
  <w:style w:type="character" w:styleId="Strong">
    <w:name w:val="Strong"/>
    <w:basedOn w:val="DefaultParagraphFont"/>
    <w:uiPriority w:val="22"/>
    <w:qFormat/>
    <w:rsid w:val="008D24A6"/>
    <w:rPr>
      <w:b/>
      <w:bCs/>
    </w:rPr>
  </w:style>
  <w:style w:type="paragraph" w:styleId="ListParagraph">
    <w:name w:val="List Paragraph"/>
    <w:basedOn w:val="Normal"/>
    <w:uiPriority w:val="34"/>
    <w:qFormat/>
    <w:rsid w:val="00703C0C"/>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lv-LV" w:eastAsia="lv-LV"/>
    </w:rPr>
  </w:style>
  <w:style w:type="paragraph" w:styleId="Header">
    <w:name w:val="header"/>
    <w:basedOn w:val="Normal"/>
    <w:link w:val="HeaderChar"/>
    <w:uiPriority w:val="99"/>
    <w:unhideWhenUsed/>
    <w:rsid w:val="00703C0C"/>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0"/>
      <w:szCs w:val="20"/>
      <w:lang w:val="lv-LV" w:eastAsia="lv-LV"/>
    </w:rPr>
  </w:style>
  <w:style w:type="character" w:customStyle="1" w:styleId="HeaderChar">
    <w:name w:val="Header Char"/>
    <w:basedOn w:val="DefaultParagraphFont"/>
    <w:link w:val="Header"/>
    <w:uiPriority w:val="99"/>
    <w:rsid w:val="00703C0C"/>
    <w:rPr>
      <w:rFonts w:ascii="Times New Roman" w:eastAsiaTheme="minorEastAsia" w:hAnsi="Times New Roman" w:cs="Times New Roman"/>
      <w:sz w:val="20"/>
      <w:szCs w:val="20"/>
      <w:lang w:val="lv-LV" w:eastAsia="lv-LV"/>
    </w:rPr>
  </w:style>
  <w:style w:type="table" w:styleId="TableGrid">
    <w:name w:val="Table Grid"/>
    <w:basedOn w:val="TableNormal"/>
    <w:uiPriority w:val="59"/>
    <w:rsid w:val="00703C0C"/>
    <w:pPr>
      <w:spacing w:after="0" w:line="240" w:lineRule="auto"/>
    </w:pPr>
    <w:rPr>
      <w:rFonts w:ascii="Times New Roman" w:hAnsi="Times New Roman" w:cs="Times New Roman"/>
      <w:sz w:val="28"/>
      <w:szCs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351">
      <w:bodyDiv w:val="1"/>
      <w:marLeft w:val="0"/>
      <w:marRight w:val="0"/>
      <w:marTop w:val="0"/>
      <w:marBottom w:val="0"/>
      <w:divBdr>
        <w:top w:val="none" w:sz="0" w:space="0" w:color="auto"/>
        <w:left w:val="none" w:sz="0" w:space="0" w:color="auto"/>
        <w:bottom w:val="none" w:sz="0" w:space="0" w:color="auto"/>
        <w:right w:val="none" w:sz="0" w:space="0" w:color="auto"/>
      </w:divBdr>
    </w:div>
    <w:div w:id="279607308">
      <w:bodyDiv w:val="1"/>
      <w:marLeft w:val="0"/>
      <w:marRight w:val="0"/>
      <w:marTop w:val="0"/>
      <w:marBottom w:val="0"/>
      <w:divBdr>
        <w:top w:val="none" w:sz="0" w:space="0" w:color="auto"/>
        <w:left w:val="none" w:sz="0" w:space="0" w:color="auto"/>
        <w:bottom w:val="none" w:sz="0" w:space="0" w:color="auto"/>
        <w:right w:val="none" w:sz="0" w:space="0" w:color="auto"/>
      </w:divBdr>
    </w:div>
    <w:div w:id="745881751">
      <w:bodyDiv w:val="1"/>
      <w:marLeft w:val="0"/>
      <w:marRight w:val="0"/>
      <w:marTop w:val="0"/>
      <w:marBottom w:val="0"/>
      <w:divBdr>
        <w:top w:val="none" w:sz="0" w:space="0" w:color="auto"/>
        <w:left w:val="none" w:sz="0" w:space="0" w:color="auto"/>
        <w:bottom w:val="none" w:sz="0" w:space="0" w:color="auto"/>
        <w:right w:val="none" w:sz="0" w:space="0" w:color="auto"/>
      </w:divBdr>
    </w:div>
    <w:div w:id="1160150625">
      <w:bodyDiv w:val="1"/>
      <w:marLeft w:val="0"/>
      <w:marRight w:val="0"/>
      <w:marTop w:val="0"/>
      <w:marBottom w:val="0"/>
      <w:divBdr>
        <w:top w:val="none" w:sz="0" w:space="0" w:color="auto"/>
        <w:left w:val="none" w:sz="0" w:space="0" w:color="auto"/>
        <w:bottom w:val="none" w:sz="0" w:space="0" w:color="auto"/>
        <w:right w:val="none" w:sz="0" w:space="0" w:color="auto"/>
      </w:divBdr>
      <w:divsChild>
        <w:div w:id="897126281">
          <w:marLeft w:val="0"/>
          <w:marRight w:val="0"/>
          <w:marTop w:val="0"/>
          <w:marBottom w:val="0"/>
          <w:divBdr>
            <w:top w:val="none" w:sz="0" w:space="0" w:color="auto"/>
            <w:left w:val="none" w:sz="0" w:space="0" w:color="auto"/>
            <w:bottom w:val="none" w:sz="0" w:space="0" w:color="auto"/>
            <w:right w:val="none" w:sz="0" w:space="0" w:color="auto"/>
          </w:divBdr>
          <w:divsChild>
            <w:div w:id="2513074">
              <w:marLeft w:val="0"/>
              <w:marRight w:val="0"/>
              <w:marTop w:val="0"/>
              <w:marBottom w:val="0"/>
              <w:divBdr>
                <w:top w:val="none" w:sz="0" w:space="0" w:color="auto"/>
                <w:left w:val="none" w:sz="0" w:space="0" w:color="auto"/>
                <w:bottom w:val="none" w:sz="0" w:space="0" w:color="auto"/>
                <w:right w:val="none" w:sz="0" w:space="0" w:color="auto"/>
              </w:divBdr>
              <w:divsChild>
                <w:div w:id="11773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8347">
          <w:marLeft w:val="0"/>
          <w:marRight w:val="0"/>
          <w:marTop w:val="0"/>
          <w:marBottom w:val="0"/>
          <w:divBdr>
            <w:top w:val="none" w:sz="0" w:space="0" w:color="auto"/>
            <w:left w:val="none" w:sz="0" w:space="0" w:color="auto"/>
            <w:bottom w:val="none" w:sz="0" w:space="0" w:color="auto"/>
            <w:right w:val="none" w:sz="0" w:space="0" w:color="auto"/>
          </w:divBdr>
          <w:divsChild>
            <w:div w:id="1764691351">
              <w:marLeft w:val="0"/>
              <w:marRight w:val="0"/>
              <w:marTop w:val="0"/>
              <w:marBottom w:val="0"/>
              <w:divBdr>
                <w:top w:val="none" w:sz="0" w:space="0" w:color="auto"/>
                <w:left w:val="none" w:sz="0" w:space="0" w:color="auto"/>
                <w:bottom w:val="none" w:sz="0" w:space="0" w:color="auto"/>
                <w:right w:val="none" w:sz="0" w:space="0" w:color="auto"/>
              </w:divBdr>
              <w:divsChild>
                <w:div w:id="5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4645">
          <w:marLeft w:val="0"/>
          <w:marRight w:val="0"/>
          <w:marTop w:val="0"/>
          <w:marBottom w:val="0"/>
          <w:divBdr>
            <w:top w:val="none" w:sz="0" w:space="0" w:color="auto"/>
            <w:left w:val="none" w:sz="0" w:space="0" w:color="auto"/>
            <w:bottom w:val="none" w:sz="0" w:space="0" w:color="auto"/>
            <w:right w:val="none" w:sz="0" w:space="0" w:color="auto"/>
          </w:divBdr>
          <w:divsChild>
            <w:div w:id="1032193346">
              <w:marLeft w:val="0"/>
              <w:marRight w:val="0"/>
              <w:marTop w:val="0"/>
              <w:marBottom w:val="0"/>
              <w:divBdr>
                <w:top w:val="none" w:sz="0" w:space="0" w:color="auto"/>
                <w:left w:val="none" w:sz="0" w:space="0" w:color="auto"/>
                <w:bottom w:val="none" w:sz="0" w:space="0" w:color="auto"/>
                <w:right w:val="none" w:sz="0" w:space="0" w:color="auto"/>
              </w:divBdr>
              <w:divsChild>
                <w:div w:id="6100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126">
          <w:marLeft w:val="0"/>
          <w:marRight w:val="0"/>
          <w:marTop w:val="0"/>
          <w:marBottom w:val="0"/>
          <w:divBdr>
            <w:top w:val="none" w:sz="0" w:space="0" w:color="auto"/>
            <w:left w:val="none" w:sz="0" w:space="0" w:color="auto"/>
            <w:bottom w:val="none" w:sz="0" w:space="0" w:color="auto"/>
            <w:right w:val="none" w:sz="0" w:space="0" w:color="auto"/>
          </w:divBdr>
          <w:divsChild>
            <w:div w:id="462966955">
              <w:marLeft w:val="0"/>
              <w:marRight w:val="0"/>
              <w:marTop w:val="0"/>
              <w:marBottom w:val="0"/>
              <w:divBdr>
                <w:top w:val="none" w:sz="0" w:space="0" w:color="auto"/>
                <w:left w:val="none" w:sz="0" w:space="0" w:color="auto"/>
                <w:bottom w:val="none" w:sz="0" w:space="0" w:color="auto"/>
                <w:right w:val="none" w:sz="0" w:space="0" w:color="auto"/>
              </w:divBdr>
              <w:divsChild>
                <w:div w:id="11495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246">
          <w:marLeft w:val="0"/>
          <w:marRight w:val="0"/>
          <w:marTop w:val="0"/>
          <w:marBottom w:val="0"/>
          <w:divBdr>
            <w:top w:val="none" w:sz="0" w:space="0" w:color="auto"/>
            <w:left w:val="none" w:sz="0" w:space="0" w:color="auto"/>
            <w:bottom w:val="none" w:sz="0" w:space="0" w:color="auto"/>
            <w:right w:val="none" w:sz="0" w:space="0" w:color="auto"/>
          </w:divBdr>
          <w:divsChild>
            <w:div w:id="1966305761">
              <w:marLeft w:val="0"/>
              <w:marRight w:val="0"/>
              <w:marTop w:val="0"/>
              <w:marBottom w:val="0"/>
              <w:divBdr>
                <w:top w:val="none" w:sz="0" w:space="0" w:color="auto"/>
                <w:left w:val="none" w:sz="0" w:space="0" w:color="auto"/>
                <w:bottom w:val="none" w:sz="0" w:space="0" w:color="auto"/>
                <w:right w:val="none" w:sz="0" w:space="0" w:color="auto"/>
              </w:divBdr>
              <w:divsChild>
                <w:div w:id="16532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Aizpuriete</dc:creator>
  <cp:keywords/>
  <dc:description/>
  <cp:lastModifiedBy>Agnese Aizpuriete</cp:lastModifiedBy>
  <cp:revision>3</cp:revision>
  <dcterms:created xsi:type="dcterms:W3CDTF">2021-06-30T15:40:00Z</dcterms:created>
  <dcterms:modified xsi:type="dcterms:W3CDTF">2021-06-30T15:48:00Z</dcterms:modified>
</cp:coreProperties>
</file>